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1C" w:rsidRDefault="00C5601C" w:rsidP="00C5601C">
      <w:pPr>
        <w:jc w:val="center"/>
      </w:pPr>
      <w:bookmarkStart w:id="0" w:name="_GoBack"/>
      <w:bookmarkEnd w:id="0"/>
      <w:r>
        <w:rPr>
          <w:noProof/>
          <w:lang w:eastAsia="en-GB"/>
        </w:rPr>
        <w:drawing>
          <wp:inline distT="0" distB="0" distL="0" distR="0" wp14:anchorId="5DF451E8" wp14:editId="00F70D4C">
            <wp:extent cx="1836000" cy="1764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000" cy="1764000"/>
                    </a:xfrm>
                    <a:prstGeom prst="rect">
                      <a:avLst/>
                    </a:prstGeom>
                    <a:noFill/>
                  </pic:spPr>
                </pic:pic>
              </a:graphicData>
            </a:graphic>
          </wp:inline>
        </w:drawing>
      </w:r>
    </w:p>
    <w:p w:rsidR="00C5601C" w:rsidRDefault="00C5601C" w:rsidP="00C5601C">
      <w:pPr>
        <w:jc w:val="center"/>
        <w:rPr>
          <w:b/>
          <w:sz w:val="36"/>
          <w:szCs w:val="36"/>
        </w:rPr>
      </w:pPr>
      <w:r>
        <w:rPr>
          <w:b/>
          <w:sz w:val="36"/>
          <w:szCs w:val="36"/>
        </w:rPr>
        <w:t xml:space="preserve">COMMUNICATIONS </w:t>
      </w:r>
      <w:r w:rsidR="009C5008">
        <w:rPr>
          <w:b/>
          <w:sz w:val="36"/>
          <w:szCs w:val="36"/>
        </w:rPr>
        <w:t xml:space="preserve">AND EVENTS </w:t>
      </w:r>
      <w:r>
        <w:rPr>
          <w:b/>
          <w:sz w:val="36"/>
          <w:szCs w:val="36"/>
        </w:rPr>
        <w:t>OFFICER</w:t>
      </w:r>
    </w:p>
    <w:p w:rsidR="00C5601C" w:rsidRPr="00C5601C" w:rsidRDefault="00C5601C" w:rsidP="00C5601C">
      <w:pPr>
        <w:pStyle w:val="BodyTextIndent"/>
        <w:spacing w:line="276" w:lineRule="auto"/>
        <w:ind w:left="0"/>
        <w:jc w:val="both"/>
        <w:rPr>
          <w:rFonts w:asciiTheme="minorHAnsi" w:hAnsiTheme="minorHAnsi" w:cstheme="minorHAnsi"/>
        </w:rPr>
      </w:pPr>
      <w:r>
        <w:rPr>
          <w:rFonts w:asciiTheme="minorHAnsi" w:hAnsiTheme="minorHAnsi" w:cstheme="minorHAnsi"/>
        </w:rPr>
        <w:t xml:space="preserve">The Centre for Cross Border Studies </w:t>
      </w:r>
      <w:r w:rsidRPr="00C5601C">
        <w:rPr>
          <w:rFonts w:asciiTheme="minorHAnsi" w:hAnsiTheme="minorHAnsi" w:cstheme="minorHAnsi"/>
        </w:rPr>
        <w:t>is seeking a person with creative flair to develop the Centre’s external profile and to raise awareness of the work of the Centre</w:t>
      </w:r>
      <w:r>
        <w:rPr>
          <w:rFonts w:asciiTheme="minorHAnsi" w:hAnsiTheme="minorHAnsi" w:cstheme="minorHAnsi"/>
        </w:rPr>
        <w:t>.</w:t>
      </w:r>
    </w:p>
    <w:p w:rsidR="00C5601C" w:rsidRDefault="00C5601C" w:rsidP="00C5601C">
      <w:pPr>
        <w:pStyle w:val="BodyTextIndent"/>
        <w:spacing w:line="276" w:lineRule="auto"/>
        <w:ind w:left="0"/>
        <w:jc w:val="both"/>
        <w:rPr>
          <w:rFonts w:asciiTheme="minorHAnsi" w:hAnsiTheme="minorHAnsi" w:cstheme="minorHAnsi"/>
          <w:b/>
        </w:rPr>
      </w:pPr>
    </w:p>
    <w:p w:rsidR="00C5601C" w:rsidRPr="002E3B7F" w:rsidRDefault="00C5601C" w:rsidP="00C5601C">
      <w:pPr>
        <w:pStyle w:val="BodyTextIndent"/>
        <w:spacing w:line="276" w:lineRule="auto"/>
        <w:ind w:left="0"/>
        <w:jc w:val="both"/>
        <w:rPr>
          <w:rFonts w:asciiTheme="minorHAnsi" w:hAnsiTheme="minorHAnsi" w:cstheme="minorHAnsi"/>
          <w:b/>
        </w:rPr>
      </w:pPr>
      <w:r w:rsidRPr="002E3B7F">
        <w:rPr>
          <w:rFonts w:asciiTheme="minorHAnsi" w:hAnsiTheme="minorHAnsi" w:cstheme="minorHAnsi"/>
          <w:b/>
        </w:rPr>
        <w:t>Background</w:t>
      </w:r>
    </w:p>
    <w:p w:rsidR="00C5601C" w:rsidRPr="002E3B7F" w:rsidRDefault="00C5601C" w:rsidP="00C5601C">
      <w:pPr>
        <w:pStyle w:val="BodyTextIndent"/>
        <w:spacing w:after="240" w:line="276" w:lineRule="auto"/>
        <w:ind w:left="0"/>
        <w:jc w:val="both"/>
        <w:rPr>
          <w:rFonts w:asciiTheme="minorHAnsi" w:hAnsiTheme="minorHAnsi" w:cstheme="minorHAnsi"/>
        </w:rPr>
      </w:pPr>
      <w:r w:rsidRPr="002E3B7F">
        <w:rPr>
          <w:rFonts w:asciiTheme="minorHAnsi" w:hAnsiTheme="minorHAnsi" w:cstheme="minorHAnsi"/>
        </w:rPr>
        <w:t>The Centre for Cross Border Studies (CCBS) was set up in 1999 as an independent, research and development centre to stimulate new thinking and action on North-South and cross-border cooperation on the</w:t>
      </w:r>
      <w:r>
        <w:rPr>
          <w:rFonts w:asciiTheme="minorHAnsi" w:hAnsiTheme="minorHAnsi" w:cstheme="minorHAnsi"/>
        </w:rPr>
        <w:t xml:space="preserve"> island of Ireland. In the decades that have followed </w:t>
      </w:r>
      <w:r w:rsidRPr="002E3B7F">
        <w:rPr>
          <w:rFonts w:asciiTheme="minorHAnsi" w:hAnsiTheme="minorHAnsi" w:cstheme="minorHAnsi"/>
        </w:rPr>
        <w:t>it has established a unique reputation as a source of high quality research, information and training on cross-border and transnational cooperation issues.</w:t>
      </w:r>
    </w:p>
    <w:p w:rsidR="00C5601C" w:rsidRPr="002E3B7F" w:rsidRDefault="00C5601C" w:rsidP="00C5601C">
      <w:pPr>
        <w:pStyle w:val="BodyTextIndent"/>
        <w:spacing w:after="240" w:line="276" w:lineRule="auto"/>
        <w:ind w:left="0"/>
        <w:jc w:val="both"/>
        <w:rPr>
          <w:rFonts w:asciiTheme="minorHAnsi" w:hAnsiTheme="minorHAnsi" w:cstheme="minorHAnsi"/>
        </w:rPr>
      </w:pPr>
      <w:r>
        <w:rPr>
          <w:rFonts w:asciiTheme="minorHAnsi" w:hAnsiTheme="minorHAnsi" w:cstheme="minorHAnsi"/>
        </w:rPr>
        <w:t>Since its creation the Centre</w:t>
      </w:r>
      <w:r w:rsidRPr="002E3B7F">
        <w:rPr>
          <w:rFonts w:asciiTheme="minorHAnsi" w:hAnsiTheme="minorHAnsi" w:cstheme="minorHAnsi"/>
        </w:rPr>
        <w:t xml:space="preserve"> has commissioned and completed cross-border research projects on a wide range of subjects including health services, mental health, adult education, telecommunications, EU funding, local government, animal health, local sustainable development, teacher education, citizenship and science, public sector training, hospital services, trade unionism, the Common Chapter, the </w:t>
      </w:r>
      <w:proofErr w:type="spellStart"/>
      <w:r w:rsidRPr="002E3B7F">
        <w:rPr>
          <w:rFonts w:asciiTheme="minorHAnsi" w:hAnsiTheme="minorHAnsi" w:cstheme="minorHAnsi"/>
        </w:rPr>
        <w:t>agri</w:t>
      </w:r>
      <w:proofErr w:type="spellEnd"/>
      <w:r w:rsidRPr="002E3B7F">
        <w:rPr>
          <w:rFonts w:asciiTheme="minorHAnsi" w:hAnsiTheme="minorHAnsi" w:cstheme="minorHAnsi"/>
        </w:rPr>
        <w:t>-food sector, mobility information, and school and youth exchanges.</w:t>
      </w:r>
    </w:p>
    <w:p w:rsidR="00C5601C" w:rsidRDefault="00C5601C" w:rsidP="00C5601C">
      <w:pPr>
        <w:pStyle w:val="BodyTextIndent"/>
        <w:spacing w:after="240" w:line="276" w:lineRule="auto"/>
        <w:ind w:left="0"/>
        <w:jc w:val="both"/>
        <w:rPr>
          <w:rFonts w:asciiTheme="minorHAnsi" w:hAnsiTheme="minorHAnsi" w:cstheme="minorHAnsi"/>
        </w:rPr>
      </w:pPr>
      <w:r w:rsidRPr="002E3B7F">
        <w:rPr>
          <w:rFonts w:asciiTheme="minorHAnsi" w:hAnsiTheme="minorHAnsi" w:cstheme="minorHAnsi"/>
        </w:rPr>
        <w:t>The Centre for Cross Border Studies also provides secretariat service</w:t>
      </w:r>
      <w:r>
        <w:rPr>
          <w:rFonts w:asciiTheme="minorHAnsi" w:hAnsiTheme="minorHAnsi" w:cstheme="minorHAnsi"/>
        </w:rPr>
        <w:t xml:space="preserve">s for two all-island networks – </w:t>
      </w:r>
      <w:r w:rsidRPr="002E3B7F">
        <w:rPr>
          <w:rFonts w:asciiTheme="minorHAnsi" w:hAnsiTheme="minorHAnsi" w:cstheme="minorHAnsi"/>
        </w:rPr>
        <w:t>Universities Ireland (</w:t>
      </w:r>
      <w:hyperlink r:id="rId6" w:history="1">
        <w:r w:rsidRPr="002E3B7F">
          <w:rPr>
            <w:rStyle w:val="Hyperlink"/>
            <w:rFonts w:asciiTheme="minorHAnsi" w:hAnsiTheme="minorHAnsi" w:cstheme="minorHAnsi"/>
          </w:rPr>
          <w:t>http://universitiesireland.ie/</w:t>
        </w:r>
      </w:hyperlink>
      <w:r w:rsidRPr="002E3B7F">
        <w:rPr>
          <w:rFonts w:asciiTheme="minorHAnsi" w:hAnsiTheme="minorHAnsi" w:cstheme="minorHAnsi"/>
        </w:rPr>
        <w:t>) and SCoTENS (</w:t>
      </w:r>
      <w:hyperlink r:id="rId7" w:history="1">
        <w:r w:rsidRPr="002E3B7F">
          <w:rPr>
            <w:rStyle w:val="Hyperlink"/>
            <w:rFonts w:asciiTheme="minorHAnsi" w:hAnsiTheme="minorHAnsi" w:cstheme="minorHAnsi"/>
          </w:rPr>
          <w:t>http://scotens.org/</w:t>
        </w:r>
      </w:hyperlink>
      <w:r w:rsidRPr="002E3B7F">
        <w:rPr>
          <w:rFonts w:asciiTheme="minorHAnsi" w:hAnsiTheme="minorHAnsi" w:cstheme="minorHAnsi"/>
        </w:rPr>
        <w:t>).</w:t>
      </w:r>
    </w:p>
    <w:p w:rsidR="00C5601C" w:rsidRDefault="00C5601C" w:rsidP="00C5601C">
      <w:pPr>
        <w:pStyle w:val="BodyTextIndent"/>
        <w:spacing w:after="240" w:line="276" w:lineRule="auto"/>
        <w:ind w:left="0"/>
        <w:jc w:val="both"/>
        <w:rPr>
          <w:rFonts w:asciiTheme="minorHAnsi" w:hAnsiTheme="minorHAnsi" w:cstheme="minorHAnsi"/>
        </w:rPr>
      </w:pPr>
      <w:r>
        <w:rPr>
          <w:rFonts w:asciiTheme="minorHAnsi" w:hAnsiTheme="minorHAnsi" w:cstheme="minorHAnsi"/>
        </w:rPr>
        <w:t>The ability to communicate our work, and to engage with our stakeholders and wider audience on the island of Ireland, Great Britain, Europe, and beyond, is critical to our success and to ensuring we remain relevant.</w:t>
      </w:r>
    </w:p>
    <w:p w:rsidR="00683494" w:rsidRDefault="00683494" w:rsidP="00C5601C">
      <w:pPr>
        <w:pStyle w:val="BodyTextIndent"/>
        <w:spacing w:after="240" w:line="276" w:lineRule="auto"/>
        <w:ind w:left="0"/>
        <w:jc w:val="both"/>
        <w:rPr>
          <w:rFonts w:asciiTheme="minorHAnsi" w:hAnsiTheme="minorHAnsi" w:cstheme="minorHAnsi"/>
        </w:rPr>
      </w:pPr>
      <w:r>
        <w:rPr>
          <w:rFonts w:asciiTheme="minorHAnsi" w:hAnsiTheme="minorHAnsi" w:cstheme="minorHAnsi"/>
        </w:rPr>
        <w:t>We’re a small team, but given what the Centre does, we are fast-moving and involved in many different areas, speaking to and working with many different people, including senior decision-makers and officials, leaders of public bodies and civic society organisations across the island of Ireland, Great Britain and Europe.</w:t>
      </w:r>
    </w:p>
    <w:p w:rsidR="00683494" w:rsidRDefault="00683494" w:rsidP="00C5601C">
      <w:pPr>
        <w:pStyle w:val="BodyTextIndent"/>
        <w:spacing w:after="240" w:line="276" w:lineRule="auto"/>
        <w:ind w:left="0"/>
        <w:jc w:val="both"/>
        <w:rPr>
          <w:rFonts w:asciiTheme="minorHAnsi" w:hAnsiTheme="minorHAnsi" w:cstheme="minorHAnsi"/>
        </w:rPr>
      </w:pPr>
      <w:r>
        <w:rPr>
          <w:rFonts w:asciiTheme="minorHAnsi" w:hAnsiTheme="minorHAnsi" w:cstheme="minorHAnsi"/>
        </w:rPr>
        <w:t xml:space="preserve"> </w:t>
      </w:r>
    </w:p>
    <w:p w:rsidR="00C5601C" w:rsidRDefault="00C5601C" w:rsidP="00C5601C">
      <w:pPr>
        <w:pStyle w:val="BodyTextIndent"/>
        <w:spacing w:line="276" w:lineRule="auto"/>
        <w:ind w:left="0"/>
        <w:jc w:val="both"/>
        <w:rPr>
          <w:rFonts w:asciiTheme="minorHAnsi" w:hAnsiTheme="minorHAnsi" w:cstheme="minorHAnsi"/>
        </w:rPr>
      </w:pPr>
      <w:r>
        <w:rPr>
          <w:rFonts w:asciiTheme="minorHAnsi" w:hAnsiTheme="minorHAnsi" w:cstheme="minorHAnsi"/>
          <w:b/>
        </w:rPr>
        <w:lastRenderedPageBreak/>
        <w:t>About the role</w:t>
      </w:r>
    </w:p>
    <w:p w:rsidR="00683494" w:rsidRDefault="00C5601C" w:rsidP="00C5601C">
      <w:pPr>
        <w:pStyle w:val="BodyTextIndent"/>
        <w:spacing w:after="240" w:line="276" w:lineRule="auto"/>
        <w:ind w:left="0"/>
        <w:jc w:val="both"/>
        <w:rPr>
          <w:rFonts w:asciiTheme="minorHAnsi" w:hAnsiTheme="minorHAnsi" w:cstheme="minorHAnsi"/>
        </w:rPr>
      </w:pPr>
      <w:r>
        <w:rPr>
          <w:rFonts w:asciiTheme="minorHAnsi" w:hAnsiTheme="minorHAnsi" w:cstheme="minorHAnsi"/>
        </w:rPr>
        <w:t xml:space="preserve">The Communications </w:t>
      </w:r>
      <w:r w:rsidR="009C5008">
        <w:rPr>
          <w:rFonts w:asciiTheme="minorHAnsi" w:hAnsiTheme="minorHAnsi" w:cstheme="minorHAnsi"/>
        </w:rPr>
        <w:t xml:space="preserve">and Events </w:t>
      </w:r>
      <w:r>
        <w:rPr>
          <w:rFonts w:asciiTheme="minorHAnsi" w:hAnsiTheme="minorHAnsi" w:cstheme="minorHAnsi"/>
        </w:rPr>
        <w:t xml:space="preserve">Officer will work closely with the Director and other colleagues to disseminate the work and various activities undertaken by the Centre, using a range of platforms to do so, including the Centre’s website and social media platforms (such as Facebook, Twitter and LinkedIn). The role also involves monitoring levels of engagement with the Centre’s work and activities, and advising and working with the Director and colleagues on strategies and actions that may increase engagement. Additionally, a critical element will be to organise and manage the Centre’s external engagement events, both online and “physical”, such as the annual conference, policy seminars, workshops and roundtables. </w:t>
      </w:r>
    </w:p>
    <w:p w:rsidR="00C5601C" w:rsidRDefault="00C5601C" w:rsidP="00C5601C">
      <w:pPr>
        <w:pStyle w:val="BodyTextIndent"/>
        <w:spacing w:after="240" w:line="276" w:lineRule="auto"/>
        <w:ind w:left="0"/>
        <w:jc w:val="both"/>
        <w:rPr>
          <w:rFonts w:asciiTheme="minorHAnsi" w:hAnsiTheme="minorHAnsi" w:cstheme="minorHAnsi"/>
        </w:rPr>
      </w:pPr>
      <w:r>
        <w:rPr>
          <w:rFonts w:asciiTheme="minorHAnsi" w:hAnsiTheme="minorHAnsi" w:cstheme="minorHAnsi"/>
          <w:b/>
        </w:rPr>
        <w:t>Principal Tasks</w:t>
      </w:r>
    </w:p>
    <w:p w:rsidR="00C5601C" w:rsidRDefault="00C5601C" w:rsidP="00C5601C">
      <w:pPr>
        <w:pStyle w:val="BodyTextIndent"/>
        <w:numPr>
          <w:ilvl w:val="0"/>
          <w:numId w:val="1"/>
        </w:numPr>
        <w:spacing w:after="240" w:line="276" w:lineRule="auto"/>
        <w:jc w:val="both"/>
        <w:rPr>
          <w:rFonts w:asciiTheme="minorHAnsi" w:hAnsiTheme="minorHAnsi" w:cstheme="minorHAnsi"/>
        </w:rPr>
      </w:pPr>
      <w:r>
        <w:rPr>
          <w:rFonts w:asciiTheme="minorHAnsi" w:hAnsiTheme="minorHAnsi" w:cstheme="minorHAnsi"/>
        </w:rPr>
        <w:t>In consultation with the Director and colleagues, ensure Centre for Cross Border Studies’ outward-facing profile is maintained and improved.</w:t>
      </w:r>
    </w:p>
    <w:p w:rsidR="00C5601C" w:rsidRDefault="00C5601C" w:rsidP="00C5601C">
      <w:pPr>
        <w:pStyle w:val="BodyTextIndent"/>
        <w:numPr>
          <w:ilvl w:val="0"/>
          <w:numId w:val="1"/>
        </w:numPr>
        <w:spacing w:after="240" w:line="276" w:lineRule="auto"/>
        <w:jc w:val="both"/>
        <w:rPr>
          <w:rFonts w:asciiTheme="minorHAnsi" w:hAnsiTheme="minorHAnsi" w:cstheme="minorHAnsi"/>
        </w:rPr>
      </w:pPr>
      <w:r>
        <w:rPr>
          <w:rFonts w:asciiTheme="minorHAnsi" w:hAnsiTheme="minorHAnsi" w:cstheme="minorHAnsi"/>
        </w:rPr>
        <w:t>Monitor external users’ engagement with Centre’s website and social media platfor</w:t>
      </w:r>
      <w:r w:rsidR="00C70E2C">
        <w:rPr>
          <w:rFonts w:asciiTheme="minorHAnsi" w:hAnsiTheme="minorHAnsi" w:cstheme="minorHAnsi"/>
        </w:rPr>
        <w:t xml:space="preserve">ms (including Facebook </w:t>
      </w:r>
      <w:r>
        <w:rPr>
          <w:rFonts w:asciiTheme="minorHAnsi" w:hAnsiTheme="minorHAnsi" w:cstheme="minorHAnsi"/>
        </w:rPr>
        <w:t>and LinkedIn).</w:t>
      </w:r>
    </w:p>
    <w:p w:rsidR="00C5601C" w:rsidRDefault="00C5601C" w:rsidP="00C5601C">
      <w:pPr>
        <w:pStyle w:val="BodyTextIndent"/>
        <w:numPr>
          <w:ilvl w:val="0"/>
          <w:numId w:val="1"/>
        </w:numPr>
        <w:spacing w:after="240" w:line="276" w:lineRule="auto"/>
        <w:jc w:val="both"/>
        <w:rPr>
          <w:rFonts w:asciiTheme="minorHAnsi" w:hAnsiTheme="minorHAnsi" w:cstheme="minorHAnsi"/>
        </w:rPr>
      </w:pPr>
      <w:r>
        <w:rPr>
          <w:rFonts w:asciiTheme="minorHAnsi" w:hAnsiTheme="minorHAnsi" w:cstheme="minorHAnsi"/>
        </w:rPr>
        <w:t>Maintain and update the Centre’s website and all social media platforms, inputting content provided by colleagues and, where relevant, providing own content.</w:t>
      </w:r>
    </w:p>
    <w:p w:rsidR="00C5601C" w:rsidRPr="00C5601C" w:rsidRDefault="00C5601C" w:rsidP="00C5601C">
      <w:pPr>
        <w:pStyle w:val="BodyTextIndent"/>
        <w:numPr>
          <w:ilvl w:val="0"/>
          <w:numId w:val="1"/>
        </w:numPr>
        <w:spacing w:after="240" w:line="276" w:lineRule="auto"/>
        <w:jc w:val="both"/>
        <w:rPr>
          <w:rFonts w:asciiTheme="minorHAnsi" w:hAnsiTheme="minorHAnsi" w:cstheme="minorHAnsi"/>
        </w:rPr>
      </w:pPr>
      <w:r>
        <w:rPr>
          <w:rFonts w:asciiTheme="minorHAnsi" w:hAnsiTheme="minorHAnsi" w:cstheme="minorHAnsi"/>
        </w:rPr>
        <w:t xml:space="preserve">In consultation with the Director, other colleagues, printers, and external contributors, manage the publication (digital and, where appropriate, in hard copy) of Briefing Papers, annual and research reports, articles, </w:t>
      </w:r>
      <w:r>
        <w:rPr>
          <w:rFonts w:asciiTheme="minorHAnsi" w:hAnsiTheme="minorHAnsi" w:cstheme="minorHAnsi"/>
          <w:i/>
        </w:rPr>
        <w:t>The Journal of Cross Border Studies in Ireland</w:t>
      </w:r>
      <w:r>
        <w:rPr>
          <w:rFonts w:asciiTheme="minorHAnsi" w:hAnsiTheme="minorHAnsi" w:cstheme="minorHAnsi"/>
        </w:rPr>
        <w:t xml:space="preserve"> (</w:t>
      </w:r>
      <w:hyperlink r:id="rId8" w:history="1">
        <w:r w:rsidRPr="00AB114B">
          <w:rPr>
            <w:rStyle w:val="Hyperlink"/>
            <w:rFonts w:asciiTheme="minorHAnsi" w:hAnsiTheme="minorHAnsi" w:cstheme="minorHAnsi"/>
          </w:rPr>
          <w:t>https://crossborder.ie/journals/</w:t>
        </w:r>
      </w:hyperlink>
      <w:r>
        <w:rPr>
          <w:rFonts w:asciiTheme="minorHAnsi" w:hAnsiTheme="minorHAnsi" w:cstheme="minorHAnsi"/>
        </w:rPr>
        <w:t>), and other relevant content.</w:t>
      </w:r>
    </w:p>
    <w:p w:rsidR="00C5601C" w:rsidRDefault="00C5601C" w:rsidP="00C5601C">
      <w:pPr>
        <w:pStyle w:val="BodyTextIndent"/>
        <w:numPr>
          <w:ilvl w:val="0"/>
          <w:numId w:val="1"/>
        </w:numPr>
        <w:spacing w:after="240" w:line="276" w:lineRule="auto"/>
        <w:jc w:val="both"/>
        <w:rPr>
          <w:rFonts w:asciiTheme="minorHAnsi" w:hAnsiTheme="minorHAnsi" w:cstheme="minorHAnsi"/>
        </w:rPr>
      </w:pPr>
      <w:r>
        <w:rPr>
          <w:rFonts w:asciiTheme="minorHAnsi" w:hAnsiTheme="minorHAnsi" w:cstheme="minorHAnsi"/>
        </w:rPr>
        <w:t xml:space="preserve">Ensure the monthly publication of the Centre’s </w:t>
      </w:r>
      <w:proofErr w:type="spellStart"/>
      <w:r>
        <w:rPr>
          <w:rFonts w:asciiTheme="minorHAnsi" w:hAnsiTheme="minorHAnsi" w:cstheme="minorHAnsi"/>
        </w:rPr>
        <w:t>Borderzine</w:t>
      </w:r>
      <w:proofErr w:type="spellEnd"/>
      <w:r>
        <w:rPr>
          <w:rFonts w:asciiTheme="minorHAnsi" w:hAnsiTheme="minorHAnsi" w:cstheme="minorHAnsi"/>
        </w:rPr>
        <w:t xml:space="preserve"> (</w:t>
      </w:r>
      <w:hyperlink r:id="rId9" w:history="1">
        <w:r w:rsidRPr="00AB114B">
          <w:rPr>
            <w:rStyle w:val="Hyperlink"/>
            <w:rFonts w:asciiTheme="minorHAnsi" w:hAnsiTheme="minorHAnsi" w:cstheme="minorHAnsi"/>
          </w:rPr>
          <w:t>https://crossborder.ie/border-zine/</w:t>
        </w:r>
      </w:hyperlink>
      <w:r>
        <w:rPr>
          <w:rFonts w:asciiTheme="minorHAnsi" w:hAnsiTheme="minorHAnsi" w:cstheme="minorHAnsi"/>
        </w:rPr>
        <w:t>), gathering the necessary quality and relevant content</w:t>
      </w:r>
      <w:r w:rsidR="00C70E2C">
        <w:rPr>
          <w:rFonts w:asciiTheme="minorHAnsi" w:hAnsiTheme="minorHAnsi" w:cstheme="minorHAnsi"/>
        </w:rPr>
        <w:t>, and updating and managing its contacts database</w:t>
      </w:r>
      <w:r>
        <w:rPr>
          <w:rFonts w:asciiTheme="minorHAnsi" w:hAnsiTheme="minorHAnsi" w:cstheme="minorHAnsi"/>
        </w:rPr>
        <w:t>.</w:t>
      </w:r>
    </w:p>
    <w:p w:rsidR="00C5601C" w:rsidRPr="00C70E2C" w:rsidRDefault="00C5601C" w:rsidP="00C70E2C">
      <w:pPr>
        <w:pStyle w:val="BodyTextIndent"/>
        <w:numPr>
          <w:ilvl w:val="0"/>
          <w:numId w:val="1"/>
        </w:numPr>
        <w:spacing w:after="240" w:line="276" w:lineRule="auto"/>
        <w:jc w:val="both"/>
        <w:rPr>
          <w:rFonts w:asciiTheme="minorHAnsi" w:hAnsiTheme="minorHAnsi" w:cstheme="minorHAnsi"/>
        </w:rPr>
      </w:pPr>
      <w:r>
        <w:rPr>
          <w:rFonts w:asciiTheme="minorHAnsi" w:hAnsiTheme="minorHAnsi" w:cstheme="minorHAnsi"/>
        </w:rPr>
        <w:t>In consultation with the Director and/or other colleagues, organise, publicise and manage the Centre’s events, whether online or “physical”, including conferences, seminars, workshops, roundtables and meetings.</w:t>
      </w:r>
    </w:p>
    <w:p w:rsidR="00C5601C" w:rsidRPr="00C5601C" w:rsidRDefault="00C5601C" w:rsidP="00C5601C">
      <w:pPr>
        <w:spacing w:after="0"/>
        <w:rPr>
          <w:b/>
          <w:bCs/>
          <w:sz w:val="24"/>
          <w:szCs w:val="24"/>
        </w:rPr>
      </w:pPr>
      <w:r w:rsidRPr="00C5601C">
        <w:rPr>
          <w:b/>
          <w:bCs/>
          <w:sz w:val="24"/>
          <w:szCs w:val="24"/>
        </w:rPr>
        <w:t xml:space="preserve">Technical experience </w:t>
      </w:r>
    </w:p>
    <w:p w:rsidR="00C5601C" w:rsidRPr="00C5601C" w:rsidRDefault="00C5601C" w:rsidP="00115536">
      <w:pPr>
        <w:jc w:val="both"/>
        <w:rPr>
          <w:sz w:val="24"/>
          <w:szCs w:val="24"/>
        </w:rPr>
      </w:pPr>
      <w:r w:rsidRPr="00C5601C">
        <w:rPr>
          <w:sz w:val="24"/>
          <w:szCs w:val="24"/>
        </w:rPr>
        <w:t>Ideally</w:t>
      </w:r>
      <w:r w:rsidR="00115536">
        <w:rPr>
          <w:sz w:val="24"/>
          <w:szCs w:val="24"/>
        </w:rPr>
        <w:t>,</w:t>
      </w:r>
      <w:r w:rsidRPr="00C5601C">
        <w:rPr>
          <w:sz w:val="24"/>
          <w:szCs w:val="24"/>
        </w:rPr>
        <w:t xml:space="preserve"> the successful candidate will be familiar with the foll</w:t>
      </w:r>
      <w:r w:rsidR="00115536">
        <w:rPr>
          <w:sz w:val="24"/>
          <w:szCs w:val="24"/>
        </w:rPr>
        <w:t>owing software packages, although</w:t>
      </w:r>
      <w:r w:rsidRPr="00C5601C">
        <w:rPr>
          <w:sz w:val="24"/>
          <w:szCs w:val="24"/>
        </w:rPr>
        <w:t xml:space="preserve"> the Centre may consider using alternatives</w:t>
      </w:r>
      <w:r w:rsidR="00115536">
        <w:rPr>
          <w:sz w:val="24"/>
          <w:szCs w:val="24"/>
        </w:rPr>
        <w:t>,</w:t>
      </w:r>
      <w:r w:rsidRPr="00C5601C">
        <w:rPr>
          <w:sz w:val="24"/>
          <w:szCs w:val="24"/>
        </w:rPr>
        <w:t xml:space="preserve"> so please include any relevant experience in your application</w:t>
      </w:r>
      <w:r w:rsidR="00115536">
        <w:rPr>
          <w:sz w:val="24"/>
          <w:szCs w:val="24"/>
        </w:rPr>
        <w:t>:</w:t>
      </w:r>
    </w:p>
    <w:p w:rsidR="00C5601C" w:rsidRPr="00C5601C" w:rsidRDefault="00C5601C" w:rsidP="00C5601C">
      <w:pPr>
        <w:numPr>
          <w:ilvl w:val="0"/>
          <w:numId w:val="2"/>
        </w:numPr>
        <w:spacing w:line="252" w:lineRule="auto"/>
        <w:contextualSpacing/>
        <w:rPr>
          <w:rFonts w:eastAsia="Times New Roman"/>
          <w:sz w:val="24"/>
          <w:szCs w:val="24"/>
        </w:rPr>
      </w:pPr>
      <w:r w:rsidRPr="00C5601C">
        <w:rPr>
          <w:rFonts w:eastAsia="Times New Roman"/>
          <w:sz w:val="24"/>
          <w:szCs w:val="24"/>
        </w:rPr>
        <w:t>Website - WordPress</w:t>
      </w:r>
    </w:p>
    <w:p w:rsidR="00C5601C" w:rsidRPr="00C5601C" w:rsidRDefault="00115536" w:rsidP="00C5601C">
      <w:pPr>
        <w:numPr>
          <w:ilvl w:val="0"/>
          <w:numId w:val="2"/>
        </w:numPr>
        <w:spacing w:line="252" w:lineRule="auto"/>
        <w:contextualSpacing/>
        <w:rPr>
          <w:rFonts w:eastAsia="Times New Roman"/>
          <w:sz w:val="24"/>
          <w:szCs w:val="24"/>
        </w:rPr>
      </w:pPr>
      <w:proofErr w:type="spellStart"/>
      <w:r>
        <w:rPr>
          <w:rFonts w:eastAsia="Times New Roman"/>
          <w:sz w:val="24"/>
          <w:szCs w:val="24"/>
        </w:rPr>
        <w:t>Border</w:t>
      </w:r>
      <w:r w:rsidR="00C5601C" w:rsidRPr="00C5601C">
        <w:rPr>
          <w:rFonts w:eastAsia="Times New Roman"/>
          <w:sz w:val="24"/>
          <w:szCs w:val="24"/>
        </w:rPr>
        <w:t>zine</w:t>
      </w:r>
      <w:proofErr w:type="spellEnd"/>
      <w:r w:rsidR="00C5601C" w:rsidRPr="00C5601C">
        <w:rPr>
          <w:rFonts w:eastAsia="Times New Roman"/>
          <w:sz w:val="24"/>
          <w:szCs w:val="24"/>
        </w:rPr>
        <w:t xml:space="preserve"> - </w:t>
      </w:r>
      <w:proofErr w:type="spellStart"/>
      <w:r w:rsidR="00C5601C" w:rsidRPr="00C5601C">
        <w:rPr>
          <w:rFonts w:eastAsia="Times New Roman"/>
          <w:sz w:val="24"/>
          <w:szCs w:val="24"/>
        </w:rPr>
        <w:t>Mailchimp</w:t>
      </w:r>
      <w:proofErr w:type="spellEnd"/>
    </w:p>
    <w:p w:rsidR="00C5601C" w:rsidRPr="00C5601C" w:rsidRDefault="00C5601C" w:rsidP="00C5601C">
      <w:pPr>
        <w:numPr>
          <w:ilvl w:val="0"/>
          <w:numId w:val="2"/>
        </w:numPr>
        <w:spacing w:line="252" w:lineRule="auto"/>
        <w:contextualSpacing/>
        <w:rPr>
          <w:rFonts w:eastAsia="Times New Roman"/>
          <w:sz w:val="24"/>
          <w:szCs w:val="24"/>
        </w:rPr>
      </w:pPr>
      <w:r w:rsidRPr="00C5601C">
        <w:rPr>
          <w:rFonts w:eastAsia="Times New Roman"/>
          <w:sz w:val="24"/>
          <w:szCs w:val="24"/>
        </w:rPr>
        <w:t>Events – Zoom, MS Teams and YouTube streaming</w:t>
      </w:r>
    </w:p>
    <w:p w:rsidR="00B63542" w:rsidRDefault="00C5601C" w:rsidP="000454CC">
      <w:pPr>
        <w:numPr>
          <w:ilvl w:val="0"/>
          <w:numId w:val="2"/>
        </w:numPr>
        <w:spacing w:line="252" w:lineRule="auto"/>
        <w:contextualSpacing/>
        <w:rPr>
          <w:rFonts w:eastAsia="Times New Roman"/>
          <w:sz w:val="24"/>
          <w:szCs w:val="24"/>
        </w:rPr>
      </w:pPr>
      <w:r w:rsidRPr="00C5601C">
        <w:rPr>
          <w:rFonts w:eastAsia="Times New Roman"/>
          <w:sz w:val="24"/>
          <w:szCs w:val="24"/>
        </w:rPr>
        <w:t>Digital content – Adobe Spark</w:t>
      </w:r>
    </w:p>
    <w:p w:rsidR="000454CC" w:rsidRDefault="000454CC" w:rsidP="000454CC">
      <w:pPr>
        <w:spacing w:line="252" w:lineRule="auto"/>
        <w:contextualSpacing/>
        <w:rPr>
          <w:rFonts w:eastAsia="Times New Roman"/>
          <w:sz w:val="24"/>
          <w:szCs w:val="24"/>
        </w:rPr>
      </w:pPr>
    </w:p>
    <w:p w:rsidR="000454CC" w:rsidRDefault="000454CC" w:rsidP="000454CC">
      <w:pPr>
        <w:spacing w:line="252" w:lineRule="auto"/>
        <w:contextualSpacing/>
        <w:rPr>
          <w:rFonts w:ascii="Calibri" w:hAnsi="Calibri" w:cs="Calibri"/>
          <w:b/>
          <w:sz w:val="28"/>
          <w:u w:val="single"/>
        </w:rPr>
      </w:pPr>
      <w:r w:rsidRPr="00311515">
        <w:rPr>
          <w:rFonts w:ascii="Calibri" w:hAnsi="Calibri" w:cs="Calibri"/>
          <w:b/>
          <w:sz w:val="28"/>
          <w:u w:val="single"/>
        </w:rPr>
        <w:t>EMPLOYEE SPECIFICATION</w:t>
      </w:r>
    </w:p>
    <w:p w:rsidR="000454CC" w:rsidRDefault="000454CC" w:rsidP="00002FAA">
      <w:pPr>
        <w:spacing w:line="276" w:lineRule="auto"/>
        <w:contextualSpacing/>
        <w:jc w:val="both"/>
        <w:rPr>
          <w:rFonts w:eastAsia="Times New Roman"/>
          <w:sz w:val="24"/>
          <w:szCs w:val="24"/>
        </w:rPr>
      </w:pPr>
      <w:r>
        <w:rPr>
          <w:rFonts w:eastAsia="Times New Roman"/>
          <w:sz w:val="24"/>
          <w:szCs w:val="24"/>
        </w:rPr>
        <w:t>The table below shows what we are looking for in the person appointed to this post, and if you are applying make sure you show in the application form how you meet the essential criteria and, where relevant, any of the desirable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4180"/>
        <w:gridCol w:w="3351"/>
      </w:tblGrid>
      <w:tr w:rsidR="000454CC" w:rsidRPr="00A478D8" w:rsidTr="001837B1">
        <w:trPr>
          <w:trHeight w:val="158"/>
        </w:trPr>
        <w:tc>
          <w:tcPr>
            <w:tcW w:w="1485" w:type="dxa"/>
          </w:tcPr>
          <w:p w:rsidR="000454CC" w:rsidRPr="00A478D8" w:rsidRDefault="000454CC" w:rsidP="001837B1">
            <w:pPr>
              <w:jc w:val="both"/>
              <w:rPr>
                <w:rFonts w:ascii="Calibri" w:hAnsi="Calibri" w:cs="Calibri"/>
                <w:sz w:val="20"/>
                <w:szCs w:val="20"/>
              </w:rPr>
            </w:pPr>
          </w:p>
        </w:tc>
        <w:tc>
          <w:tcPr>
            <w:tcW w:w="4180" w:type="dxa"/>
          </w:tcPr>
          <w:p w:rsidR="000454CC" w:rsidRPr="00A478D8" w:rsidRDefault="000454CC" w:rsidP="001837B1">
            <w:pPr>
              <w:jc w:val="both"/>
              <w:rPr>
                <w:rFonts w:ascii="Calibri" w:hAnsi="Calibri" w:cs="Calibri"/>
                <w:b/>
                <w:sz w:val="20"/>
                <w:szCs w:val="20"/>
              </w:rPr>
            </w:pPr>
            <w:r w:rsidRPr="00A478D8">
              <w:rPr>
                <w:rFonts w:ascii="Calibri" w:hAnsi="Calibri" w:cs="Calibri"/>
                <w:b/>
                <w:sz w:val="20"/>
                <w:szCs w:val="20"/>
              </w:rPr>
              <w:t>ESSENTIAL</w:t>
            </w:r>
            <w:r>
              <w:rPr>
                <w:rFonts w:ascii="Calibri" w:hAnsi="Calibri" w:cs="Calibri"/>
                <w:b/>
                <w:sz w:val="20"/>
                <w:szCs w:val="20"/>
              </w:rPr>
              <w:t xml:space="preserve"> CRITERIA</w:t>
            </w:r>
          </w:p>
        </w:tc>
        <w:tc>
          <w:tcPr>
            <w:tcW w:w="3351" w:type="dxa"/>
          </w:tcPr>
          <w:p w:rsidR="000454CC" w:rsidRPr="00A478D8" w:rsidRDefault="000454CC" w:rsidP="001837B1">
            <w:pPr>
              <w:jc w:val="both"/>
              <w:rPr>
                <w:rFonts w:ascii="Calibri" w:hAnsi="Calibri" w:cs="Calibri"/>
                <w:b/>
                <w:sz w:val="20"/>
                <w:szCs w:val="20"/>
              </w:rPr>
            </w:pPr>
            <w:r w:rsidRPr="00A478D8">
              <w:rPr>
                <w:rFonts w:ascii="Calibri" w:hAnsi="Calibri" w:cs="Calibri"/>
                <w:b/>
                <w:sz w:val="20"/>
                <w:szCs w:val="20"/>
              </w:rPr>
              <w:t>DESIRABLE</w:t>
            </w:r>
            <w:r>
              <w:rPr>
                <w:rFonts w:ascii="Calibri" w:hAnsi="Calibri" w:cs="Calibri"/>
                <w:b/>
                <w:sz w:val="20"/>
                <w:szCs w:val="20"/>
              </w:rPr>
              <w:t xml:space="preserve"> CRITERIA</w:t>
            </w:r>
          </w:p>
        </w:tc>
      </w:tr>
      <w:tr w:rsidR="000454CC" w:rsidRPr="00A478D8" w:rsidTr="001837B1">
        <w:trPr>
          <w:trHeight w:val="158"/>
        </w:trPr>
        <w:tc>
          <w:tcPr>
            <w:tcW w:w="1485" w:type="dxa"/>
          </w:tcPr>
          <w:p w:rsidR="000454CC" w:rsidRPr="00A478D8" w:rsidRDefault="000454CC" w:rsidP="001837B1">
            <w:pPr>
              <w:jc w:val="both"/>
              <w:rPr>
                <w:rFonts w:ascii="Calibri" w:hAnsi="Calibri" w:cs="Calibri"/>
                <w:sz w:val="20"/>
                <w:szCs w:val="20"/>
              </w:rPr>
            </w:pPr>
            <w:r w:rsidRPr="00A478D8">
              <w:rPr>
                <w:rFonts w:ascii="Calibri" w:hAnsi="Calibri" w:cs="Calibri"/>
                <w:b/>
                <w:sz w:val="20"/>
                <w:szCs w:val="20"/>
              </w:rPr>
              <w:t>Competencies</w:t>
            </w:r>
          </w:p>
        </w:tc>
        <w:tc>
          <w:tcPr>
            <w:tcW w:w="4180" w:type="dxa"/>
          </w:tcPr>
          <w:p w:rsidR="000454CC" w:rsidRDefault="000454CC" w:rsidP="00002FAA">
            <w:pPr>
              <w:pStyle w:val="ListParagraph"/>
              <w:numPr>
                <w:ilvl w:val="0"/>
                <w:numId w:val="3"/>
              </w:numPr>
              <w:spacing w:line="240" w:lineRule="auto"/>
            </w:pPr>
            <w:r>
              <w:t>3 A-levels grade B or above (or equivalent) AND a m</w:t>
            </w:r>
            <w:r w:rsidRPr="007854C6">
              <w:t xml:space="preserve">inimum of three years’ experience </w:t>
            </w:r>
            <w:r w:rsidR="00947750">
              <w:t>working in a similar role</w:t>
            </w:r>
          </w:p>
          <w:p w:rsidR="000454CC" w:rsidRPr="00584530" w:rsidRDefault="000454CC" w:rsidP="00002FAA">
            <w:pPr>
              <w:spacing w:after="120" w:line="240" w:lineRule="auto"/>
              <w:rPr>
                <w:i/>
                <w:iCs/>
              </w:rPr>
            </w:pPr>
            <w:r>
              <w:tab/>
            </w:r>
            <w:r w:rsidRPr="00584530">
              <w:rPr>
                <w:i/>
                <w:iCs/>
              </w:rPr>
              <w:t>Or</w:t>
            </w:r>
          </w:p>
          <w:p w:rsidR="00002FAA" w:rsidRPr="00947750" w:rsidRDefault="000454CC" w:rsidP="00947750">
            <w:pPr>
              <w:pStyle w:val="ListParagraph"/>
              <w:spacing w:after="240" w:line="240" w:lineRule="auto"/>
              <w:ind w:left="360"/>
              <w:rPr>
                <w:rFonts w:cs="Calibri"/>
              </w:rPr>
            </w:pPr>
            <w:r>
              <w:rPr>
                <w:rFonts w:cs="Calibri"/>
              </w:rPr>
              <w:t>H</w:t>
            </w:r>
            <w:r w:rsidRPr="007854C6">
              <w:rPr>
                <w:rFonts w:cs="Calibri"/>
              </w:rPr>
              <w:t xml:space="preserve">onours </w:t>
            </w:r>
            <w:r w:rsidR="000B75B6">
              <w:rPr>
                <w:rFonts w:cs="Calibri"/>
              </w:rPr>
              <w:t>degree</w:t>
            </w:r>
            <w:r w:rsidRPr="007854C6">
              <w:rPr>
                <w:rFonts w:cs="Calibri"/>
              </w:rPr>
              <w:t xml:space="preserve"> (equivalent of 2.1 or above)</w:t>
            </w:r>
            <w:r>
              <w:rPr>
                <w:rFonts w:cs="Calibri"/>
              </w:rPr>
              <w:t xml:space="preserve"> AND a minimum of one years’ experience </w:t>
            </w:r>
            <w:r w:rsidR="00947750">
              <w:rPr>
                <w:rFonts w:cs="Calibri"/>
              </w:rPr>
              <w:t>working in a similar role</w:t>
            </w:r>
          </w:p>
          <w:p w:rsidR="00947750" w:rsidRDefault="00947750" w:rsidP="00E97456">
            <w:pPr>
              <w:pStyle w:val="ListParagraph"/>
              <w:numPr>
                <w:ilvl w:val="0"/>
                <w:numId w:val="3"/>
              </w:numPr>
              <w:spacing w:after="240" w:line="240" w:lineRule="auto"/>
              <w:rPr>
                <w:rFonts w:cs="Calibri"/>
              </w:rPr>
            </w:pPr>
            <w:r>
              <w:rPr>
                <w:rFonts w:cs="Calibri"/>
              </w:rPr>
              <w:t xml:space="preserve">Experience of preparing content for websites or </w:t>
            </w:r>
            <w:proofErr w:type="spellStart"/>
            <w:r>
              <w:rPr>
                <w:rFonts w:cs="Calibri"/>
              </w:rPr>
              <w:t>ezines</w:t>
            </w:r>
            <w:proofErr w:type="spellEnd"/>
          </w:p>
          <w:p w:rsidR="000B75B6" w:rsidRPr="00E97456" w:rsidRDefault="000B75B6" w:rsidP="00E97456">
            <w:pPr>
              <w:pStyle w:val="ListParagraph"/>
              <w:numPr>
                <w:ilvl w:val="0"/>
                <w:numId w:val="3"/>
              </w:numPr>
              <w:spacing w:after="240" w:line="240" w:lineRule="auto"/>
              <w:rPr>
                <w:rFonts w:cs="Calibri"/>
              </w:rPr>
            </w:pPr>
            <w:r>
              <w:rPr>
                <w:rFonts w:cs="Calibri"/>
              </w:rPr>
              <w:t>Experience of using social media platforms (for example, Twitter and Facebook) in a professional setting (i.e. not personal Twitter or Facebook accounts)</w:t>
            </w:r>
          </w:p>
          <w:p w:rsidR="000454CC" w:rsidRPr="00E97456" w:rsidRDefault="000B75B6" w:rsidP="00E97456">
            <w:pPr>
              <w:pStyle w:val="ListParagraph"/>
              <w:numPr>
                <w:ilvl w:val="0"/>
                <w:numId w:val="3"/>
              </w:numPr>
              <w:spacing w:after="240" w:line="240" w:lineRule="auto"/>
              <w:rPr>
                <w:rFonts w:cs="Calibri"/>
              </w:rPr>
            </w:pPr>
            <w:r>
              <w:rPr>
                <w:rFonts w:cs="Calibri"/>
              </w:rPr>
              <w:t xml:space="preserve">Experience of </w:t>
            </w:r>
            <w:r w:rsidR="00944354">
              <w:rPr>
                <w:rFonts w:cs="Calibri"/>
              </w:rPr>
              <w:t>managing the public</w:t>
            </w:r>
            <w:r w:rsidR="00947750">
              <w:rPr>
                <w:rFonts w:cs="Calibri"/>
              </w:rPr>
              <w:t>ation of</w:t>
            </w:r>
            <w:r w:rsidR="00944354">
              <w:rPr>
                <w:rFonts w:cs="Calibri"/>
              </w:rPr>
              <w:t xml:space="preserve"> reports, articles,</w:t>
            </w:r>
            <w:r w:rsidR="00947750">
              <w:rPr>
                <w:rFonts w:cs="Calibri"/>
              </w:rPr>
              <w:t xml:space="preserve"> and publicity material</w:t>
            </w:r>
            <w:r w:rsidR="00002FAA">
              <w:rPr>
                <w:rFonts w:cs="Calibri"/>
              </w:rPr>
              <w:t>, using relevant software packages (for example, Adobe Creative, Adobe Spark, etc.)</w:t>
            </w:r>
          </w:p>
          <w:p w:rsidR="000454CC" w:rsidRPr="007854C6" w:rsidRDefault="000454CC" w:rsidP="00E97456">
            <w:pPr>
              <w:pStyle w:val="ListParagraph"/>
              <w:numPr>
                <w:ilvl w:val="0"/>
                <w:numId w:val="3"/>
              </w:numPr>
              <w:spacing w:after="0" w:line="240" w:lineRule="auto"/>
              <w:ind w:left="357" w:hanging="357"/>
              <w:contextualSpacing w:val="0"/>
            </w:pPr>
            <w:r>
              <w:t>Experience of using MS</w:t>
            </w:r>
            <w:r w:rsidRPr="007854C6">
              <w:t xml:space="preserve"> </w:t>
            </w:r>
            <w:r>
              <w:t xml:space="preserve">Office packages regularly e.g. </w:t>
            </w:r>
            <w:r w:rsidRPr="007854C6">
              <w:t>Outlook, Word, Excel</w:t>
            </w:r>
            <w:r>
              <w:t xml:space="preserve"> and</w:t>
            </w:r>
            <w:r w:rsidRPr="007854C6">
              <w:t xml:space="preserve"> PowerPoint</w:t>
            </w:r>
          </w:p>
          <w:p w:rsidR="000454CC" w:rsidRPr="007854C6" w:rsidRDefault="000454CC" w:rsidP="00E97456">
            <w:pPr>
              <w:pStyle w:val="ListParagraph"/>
              <w:numPr>
                <w:ilvl w:val="0"/>
                <w:numId w:val="3"/>
              </w:numPr>
              <w:spacing w:after="0" w:line="240" w:lineRule="auto"/>
              <w:ind w:left="357" w:hanging="357"/>
              <w:contextualSpacing w:val="0"/>
            </w:pPr>
            <w:r w:rsidRPr="007854C6">
              <w:t xml:space="preserve">Experience of organising </w:t>
            </w:r>
            <w:r>
              <w:t xml:space="preserve">in-person </w:t>
            </w:r>
            <w:r w:rsidRPr="007854C6">
              <w:t xml:space="preserve">meetings and events </w:t>
            </w:r>
          </w:p>
          <w:p w:rsidR="000454CC" w:rsidRPr="007854C6" w:rsidRDefault="000454CC" w:rsidP="00002FAA">
            <w:pPr>
              <w:pStyle w:val="ListParagraph"/>
              <w:numPr>
                <w:ilvl w:val="0"/>
                <w:numId w:val="3"/>
              </w:numPr>
              <w:spacing w:after="120" w:line="240" w:lineRule="auto"/>
              <w:ind w:left="357" w:hanging="357"/>
              <w:contextualSpacing w:val="0"/>
            </w:pPr>
            <w:r w:rsidRPr="007854C6">
              <w:t xml:space="preserve">Experience </w:t>
            </w:r>
            <w:r>
              <w:t xml:space="preserve">of </w:t>
            </w:r>
            <w:r w:rsidRPr="007854C6">
              <w:t>o</w:t>
            </w:r>
            <w:r>
              <w:t xml:space="preserve">rganising online </w:t>
            </w:r>
            <w:r w:rsidRPr="007854C6">
              <w:t xml:space="preserve">meetings and events </w:t>
            </w:r>
            <w:r>
              <w:t xml:space="preserve">using </w:t>
            </w:r>
            <w:r w:rsidRPr="007854C6">
              <w:t>Zoom</w:t>
            </w:r>
            <w:r w:rsidR="00002FAA">
              <w:t xml:space="preserve"> or other platforms</w:t>
            </w:r>
          </w:p>
        </w:tc>
        <w:tc>
          <w:tcPr>
            <w:tcW w:w="3351" w:type="dxa"/>
          </w:tcPr>
          <w:p w:rsidR="00947750" w:rsidRDefault="000B75B6" w:rsidP="00947750">
            <w:pPr>
              <w:pStyle w:val="ListParagraph"/>
              <w:numPr>
                <w:ilvl w:val="0"/>
                <w:numId w:val="3"/>
              </w:numPr>
              <w:spacing w:after="240" w:line="240" w:lineRule="auto"/>
              <w:rPr>
                <w:rFonts w:cs="Calibri"/>
              </w:rPr>
            </w:pPr>
            <w:r>
              <w:t>A-levels grade B or above (or equivalent), or Honours degree (equivalent of 2.1 or above) in discipline(s) relevant to the post</w:t>
            </w:r>
            <w:r w:rsidR="00947750">
              <w:rPr>
                <w:rFonts w:cs="Calibri"/>
              </w:rPr>
              <w:t xml:space="preserve"> </w:t>
            </w:r>
          </w:p>
          <w:p w:rsidR="000454CC" w:rsidRPr="00947750" w:rsidRDefault="00947750" w:rsidP="00947750">
            <w:pPr>
              <w:pStyle w:val="ListParagraph"/>
              <w:numPr>
                <w:ilvl w:val="0"/>
                <w:numId w:val="3"/>
              </w:numPr>
              <w:spacing w:after="240" w:line="240" w:lineRule="auto"/>
              <w:rPr>
                <w:rFonts w:cs="Calibri"/>
              </w:rPr>
            </w:pPr>
            <w:r>
              <w:rPr>
                <w:rFonts w:cs="Calibri"/>
              </w:rPr>
              <w:t>Experience of maintaining and updating websites</w:t>
            </w:r>
          </w:p>
          <w:p w:rsidR="00947750" w:rsidRDefault="000454CC" w:rsidP="00947750">
            <w:pPr>
              <w:pStyle w:val="ListParagraph"/>
              <w:numPr>
                <w:ilvl w:val="0"/>
                <w:numId w:val="3"/>
              </w:numPr>
              <w:spacing w:after="120"/>
              <w:ind w:left="357" w:hanging="357"/>
              <w:contextualSpacing w:val="0"/>
            </w:pPr>
            <w:r w:rsidRPr="007854C6">
              <w:t>Experience of working with community based organisations</w:t>
            </w:r>
          </w:p>
          <w:p w:rsidR="000454CC" w:rsidRDefault="000454CC" w:rsidP="000454CC">
            <w:pPr>
              <w:pStyle w:val="ListParagraph"/>
              <w:numPr>
                <w:ilvl w:val="0"/>
                <w:numId w:val="3"/>
              </w:numPr>
              <w:spacing w:after="120"/>
              <w:ind w:left="357" w:hanging="357"/>
              <w:contextualSpacing w:val="0"/>
            </w:pPr>
            <w:r>
              <w:t>E</w:t>
            </w:r>
            <w:r w:rsidR="00947750">
              <w:t xml:space="preserve">xperience of managing the regular production and distribution of an </w:t>
            </w:r>
            <w:proofErr w:type="spellStart"/>
            <w:r w:rsidR="00947750">
              <w:t>ezine</w:t>
            </w:r>
            <w:proofErr w:type="spellEnd"/>
          </w:p>
          <w:p w:rsidR="000454CC" w:rsidRPr="007854C6" w:rsidRDefault="000454CC" w:rsidP="000454CC">
            <w:pPr>
              <w:pStyle w:val="ListParagraph"/>
              <w:numPr>
                <w:ilvl w:val="0"/>
                <w:numId w:val="3"/>
              </w:numPr>
              <w:spacing w:after="120"/>
              <w:ind w:left="357" w:hanging="357"/>
              <w:contextualSpacing w:val="0"/>
            </w:pPr>
            <w:r w:rsidRPr="007854C6">
              <w:t>Knowl</w:t>
            </w:r>
            <w:r w:rsidR="00002FAA">
              <w:t xml:space="preserve">edge of cross-border </w:t>
            </w:r>
            <w:r w:rsidR="00947750">
              <w:t xml:space="preserve">bodies and </w:t>
            </w:r>
            <w:r w:rsidRPr="007854C6">
              <w:t>issues</w:t>
            </w:r>
          </w:p>
          <w:p w:rsidR="000454CC" w:rsidRPr="00E7769B" w:rsidRDefault="000454CC" w:rsidP="000454CC">
            <w:pPr>
              <w:pStyle w:val="ListParagraph"/>
              <w:numPr>
                <w:ilvl w:val="0"/>
                <w:numId w:val="3"/>
              </w:numPr>
              <w:spacing w:after="120"/>
              <w:ind w:left="357" w:hanging="357"/>
              <w:contextualSpacing w:val="0"/>
            </w:pPr>
            <w:r w:rsidRPr="00F36BB2">
              <w:rPr>
                <w:rFonts w:cs="Calibri"/>
              </w:rPr>
              <w:t>Strong commitment to and understanding of the value of cross-border and all-island co-operation, and a strong belief in the value of such cooperation as a key part of the movement towards peace and reconciliation in Ireland</w:t>
            </w:r>
          </w:p>
        </w:tc>
      </w:tr>
      <w:tr w:rsidR="000454CC" w:rsidRPr="00A478D8" w:rsidTr="001837B1">
        <w:trPr>
          <w:trHeight w:val="158"/>
        </w:trPr>
        <w:tc>
          <w:tcPr>
            <w:tcW w:w="1485" w:type="dxa"/>
          </w:tcPr>
          <w:p w:rsidR="000454CC" w:rsidRPr="00A478D8" w:rsidRDefault="000454CC" w:rsidP="001837B1">
            <w:pPr>
              <w:jc w:val="both"/>
              <w:rPr>
                <w:rFonts w:ascii="Calibri" w:hAnsi="Calibri" w:cs="Calibri"/>
                <w:b/>
                <w:sz w:val="20"/>
                <w:szCs w:val="20"/>
              </w:rPr>
            </w:pPr>
            <w:r w:rsidRPr="00A478D8">
              <w:rPr>
                <w:rFonts w:ascii="Calibri" w:hAnsi="Calibri" w:cs="Calibri"/>
                <w:b/>
                <w:sz w:val="20"/>
                <w:szCs w:val="20"/>
              </w:rPr>
              <w:t>Disposition and motivation</w:t>
            </w:r>
          </w:p>
        </w:tc>
        <w:tc>
          <w:tcPr>
            <w:tcW w:w="4180" w:type="dxa"/>
          </w:tcPr>
          <w:p w:rsidR="000454CC" w:rsidRDefault="000454CC" w:rsidP="00002FAA">
            <w:pPr>
              <w:pStyle w:val="ListParagraph"/>
              <w:numPr>
                <w:ilvl w:val="0"/>
                <w:numId w:val="3"/>
              </w:numPr>
              <w:spacing w:afterLines="160" w:after="384" w:line="240" w:lineRule="auto"/>
              <w:ind w:left="357" w:hanging="357"/>
              <w:rPr>
                <w:rFonts w:cs="Calibri"/>
              </w:rPr>
            </w:pPr>
            <w:r w:rsidRPr="00E7769B">
              <w:rPr>
                <w:rFonts w:cs="Calibri"/>
              </w:rPr>
              <w:t xml:space="preserve">Readiness to work cooperatively and supportively – and to strict deadlines – as part of a small, dynamic team </w:t>
            </w:r>
          </w:p>
          <w:p w:rsidR="00002FAA" w:rsidRPr="00E7769B" w:rsidRDefault="00002FAA" w:rsidP="00002FAA">
            <w:pPr>
              <w:pStyle w:val="ListParagraph"/>
              <w:numPr>
                <w:ilvl w:val="0"/>
                <w:numId w:val="3"/>
              </w:numPr>
              <w:spacing w:afterLines="160" w:after="384" w:line="240" w:lineRule="auto"/>
              <w:ind w:left="357" w:hanging="357"/>
              <w:rPr>
                <w:rFonts w:cs="Calibri"/>
              </w:rPr>
            </w:pPr>
            <w:r w:rsidRPr="007854C6">
              <w:t>Excellent interpersonal skills and ability to engage with a wide range of people</w:t>
            </w:r>
          </w:p>
          <w:p w:rsidR="000454CC" w:rsidRPr="00F36BB2" w:rsidRDefault="000454CC" w:rsidP="00002FAA">
            <w:pPr>
              <w:pStyle w:val="ListParagraph"/>
              <w:numPr>
                <w:ilvl w:val="0"/>
                <w:numId w:val="3"/>
              </w:numPr>
              <w:spacing w:afterLines="160" w:after="384" w:line="240" w:lineRule="auto"/>
              <w:ind w:left="357" w:hanging="357"/>
            </w:pPr>
            <w:r w:rsidRPr="00F36BB2">
              <w:rPr>
                <w:rFonts w:cs="Arial"/>
              </w:rPr>
              <w:t>Willingness to work flexibly to meet the requirements of the post</w:t>
            </w:r>
          </w:p>
        </w:tc>
        <w:tc>
          <w:tcPr>
            <w:tcW w:w="3351" w:type="dxa"/>
          </w:tcPr>
          <w:p w:rsidR="000454CC" w:rsidRPr="00E56541" w:rsidRDefault="000454CC" w:rsidP="001837B1">
            <w:pPr>
              <w:pStyle w:val="ListParagraph"/>
              <w:spacing w:afterLines="160" w:after="384"/>
              <w:rPr>
                <w:rFonts w:cs="Calibri"/>
                <w:sz w:val="20"/>
                <w:szCs w:val="20"/>
              </w:rPr>
            </w:pPr>
          </w:p>
        </w:tc>
      </w:tr>
      <w:tr w:rsidR="000454CC" w:rsidRPr="00A478D8" w:rsidTr="001837B1">
        <w:trPr>
          <w:trHeight w:val="158"/>
        </w:trPr>
        <w:tc>
          <w:tcPr>
            <w:tcW w:w="1485" w:type="dxa"/>
          </w:tcPr>
          <w:p w:rsidR="000454CC" w:rsidRPr="00A478D8" w:rsidRDefault="000454CC" w:rsidP="001837B1">
            <w:pPr>
              <w:jc w:val="both"/>
              <w:rPr>
                <w:rFonts w:ascii="Calibri" w:hAnsi="Calibri" w:cs="Calibri"/>
                <w:b/>
                <w:sz w:val="20"/>
                <w:szCs w:val="20"/>
              </w:rPr>
            </w:pPr>
            <w:r w:rsidRPr="00A478D8">
              <w:rPr>
                <w:rFonts w:ascii="Calibri" w:hAnsi="Calibri" w:cs="Calibri"/>
                <w:b/>
                <w:sz w:val="20"/>
                <w:szCs w:val="20"/>
              </w:rPr>
              <w:t>Special factors</w:t>
            </w:r>
          </w:p>
        </w:tc>
        <w:tc>
          <w:tcPr>
            <w:tcW w:w="4180" w:type="dxa"/>
          </w:tcPr>
          <w:p w:rsidR="000454CC" w:rsidRPr="00F36BB2" w:rsidRDefault="000454CC" w:rsidP="00002FAA">
            <w:pPr>
              <w:pStyle w:val="ListParagraph"/>
              <w:numPr>
                <w:ilvl w:val="0"/>
                <w:numId w:val="3"/>
              </w:numPr>
              <w:spacing w:after="0" w:line="240" w:lineRule="auto"/>
              <w:ind w:left="357" w:hanging="357"/>
            </w:pPr>
            <w:r w:rsidRPr="00F36BB2">
              <w:rPr>
                <w:rFonts w:ascii="Calibri" w:hAnsi="Calibri" w:cs="Calibri"/>
              </w:rPr>
              <w:t>Willingness and ability to travel within Ireland and UK and occasionally outside the island of Ireland as required</w:t>
            </w:r>
          </w:p>
        </w:tc>
        <w:tc>
          <w:tcPr>
            <w:tcW w:w="3351" w:type="dxa"/>
          </w:tcPr>
          <w:p w:rsidR="000454CC" w:rsidRPr="00D75C49" w:rsidRDefault="000454CC" w:rsidP="001837B1">
            <w:pPr>
              <w:spacing w:afterLines="160" w:after="384"/>
              <w:ind w:left="360"/>
              <w:contextualSpacing/>
              <w:rPr>
                <w:rFonts w:cs="Calibri"/>
                <w:sz w:val="20"/>
                <w:szCs w:val="20"/>
              </w:rPr>
            </w:pPr>
          </w:p>
        </w:tc>
      </w:tr>
    </w:tbl>
    <w:p w:rsidR="000454CC" w:rsidRDefault="000454CC" w:rsidP="000454CC">
      <w:pPr>
        <w:spacing w:line="252" w:lineRule="auto"/>
        <w:contextualSpacing/>
        <w:rPr>
          <w:rFonts w:eastAsia="Times New Roman"/>
          <w:sz w:val="24"/>
          <w:szCs w:val="24"/>
        </w:rPr>
      </w:pPr>
    </w:p>
    <w:p w:rsidR="00E97456" w:rsidRDefault="00E97456" w:rsidP="00E97456">
      <w:pPr>
        <w:spacing w:after="120" w:line="240" w:lineRule="auto"/>
      </w:pPr>
      <w:r w:rsidRPr="000654A2">
        <w:rPr>
          <w:b/>
          <w:bCs/>
        </w:rPr>
        <w:t>Salary</w:t>
      </w:r>
      <w:r w:rsidRPr="00CC7463">
        <w:t xml:space="preserve"> - £</w:t>
      </w:r>
      <w:r>
        <w:t>23,754, with participation in a Retirement Benefits Plan</w:t>
      </w:r>
    </w:p>
    <w:p w:rsidR="00E97456" w:rsidRPr="00CC7463" w:rsidRDefault="00E97456" w:rsidP="00E97456">
      <w:pPr>
        <w:spacing w:after="120" w:line="240" w:lineRule="auto"/>
      </w:pPr>
      <w:r w:rsidRPr="000654A2">
        <w:rPr>
          <w:b/>
          <w:bCs/>
        </w:rPr>
        <w:t>Hours per week</w:t>
      </w:r>
      <w:r w:rsidRPr="00CC7463">
        <w:t xml:space="preserve"> – 34</w:t>
      </w:r>
    </w:p>
    <w:p w:rsidR="00E97456" w:rsidRDefault="00E97456" w:rsidP="00E97456">
      <w:pPr>
        <w:spacing w:after="120" w:line="240" w:lineRule="auto"/>
      </w:pPr>
      <w:r w:rsidRPr="000654A2">
        <w:rPr>
          <w:b/>
          <w:bCs/>
        </w:rPr>
        <w:lastRenderedPageBreak/>
        <w:t>Duration of post</w:t>
      </w:r>
      <w:r w:rsidRPr="00CC7463">
        <w:t xml:space="preserve"> – 12 months</w:t>
      </w:r>
      <w:r>
        <w:t>, renewable dependant on funding</w:t>
      </w:r>
      <w:r w:rsidR="00B522DC">
        <w:t>.</w:t>
      </w:r>
    </w:p>
    <w:p w:rsidR="00E97456" w:rsidRDefault="00E97456" w:rsidP="00E97456">
      <w:pPr>
        <w:spacing w:after="120" w:line="240" w:lineRule="auto"/>
      </w:pPr>
      <w:r w:rsidRPr="000654A2">
        <w:rPr>
          <w:b/>
          <w:bCs/>
        </w:rPr>
        <w:t>Location</w:t>
      </w:r>
      <w:r>
        <w:t xml:space="preserve"> – The Centre for Cross Border Studies is based in Armagh, however a remote working policy is currently in place as per government advice.  Remote working will remain an option thereafter, subject to discussion with the Director. </w:t>
      </w:r>
    </w:p>
    <w:p w:rsidR="00E97456" w:rsidRDefault="00E97456" w:rsidP="00E97456">
      <w:pPr>
        <w:spacing w:after="120" w:line="240" w:lineRule="auto"/>
      </w:pPr>
      <w:r w:rsidRPr="000654A2">
        <w:rPr>
          <w:b/>
          <w:bCs/>
        </w:rPr>
        <w:t>Applications</w:t>
      </w:r>
      <w:r>
        <w:t xml:space="preserve"> must be submitted to </w:t>
      </w:r>
      <w:hyperlink r:id="rId10" w:history="1">
        <w:r w:rsidRPr="009D2973">
          <w:rPr>
            <w:rStyle w:val="Hyperlink"/>
          </w:rPr>
          <w:t>ccbsfinance@qub.ac.uk</w:t>
        </w:r>
      </w:hyperlink>
      <w:r>
        <w:t xml:space="preserve">  by </w:t>
      </w:r>
      <w:r w:rsidR="009C5008">
        <w:t xml:space="preserve">5pm on </w:t>
      </w:r>
      <w:r w:rsidR="009C5008" w:rsidRPr="009C5008">
        <w:t>Monday 22</w:t>
      </w:r>
      <w:r w:rsidR="009C5008" w:rsidRPr="009C5008">
        <w:rPr>
          <w:vertAlign w:val="superscript"/>
        </w:rPr>
        <w:t>nd</w:t>
      </w:r>
      <w:r w:rsidR="009C5008" w:rsidRPr="009C5008">
        <w:t xml:space="preserve"> November</w:t>
      </w:r>
      <w:r w:rsidR="009C5008">
        <w:t xml:space="preserve"> 2021</w:t>
      </w:r>
      <w:r>
        <w:t xml:space="preserve">.  Late applications will not be accepted. </w:t>
      </w:r>
    </w:p>
    <w:p w:rsidR="00E97456" w:rsidRDefault="00E97456" w:rsidP="00E97456">
      <w:pPr>
        <w:spacing w:after="120" w:line="240" w:lineRule="auto"/>
      </w:pPr>
      <w:r>
        <w:t xml:space="preserve">The </w:t>
      </w:r>
      <w:r w:rsidRPr="009B0674">
        <w:rPr>
          <w:b/>
          <w:bCs/>
        </w:rPr>
        <w:t>Equal Opportunities Form</w:t>
      </w:r>
      <w:r>
        <w:t xml:space="preserve"> may also be completed and returned to a separate email address which is noted on the form.</w:t>
      </w:r>
    </w:p>
    <w:p w:rsidR="00E97456" w:rsidRDefault="009C5008" w:rsidP="00E97456">
      <w:pPr>
        <w:spacing w:after="120" w:line="240" w:lineRule="auto"/>
      </w:pPr>
      <w:r w:rsidRPr="009C5008">
        <w:rPr>
          <w:b/>
          <w:bCs/>
        </w:rPr>
        <w:t>It is anticipated that i</w:t>
      </w:r>
      <w:r w:rsidR="00E97456" w:rsidRPr="009C5008">
        <w:rPr>
          <w:b/>
          <w:bCs/>
        </w:rPr>
        <w:t>nterviews</w:t>
      </w:r>
      <w:r w:rsidR="00E97456" w:rsidRPr="009C5008">
        <w:t xml:space="preserve"> will ta</w:t>
      </w:r>
      <w:r w:rsidRPr="009C5008">
        <w:t>ke place via Zoom on 1</w:t>
      </w:r>
      <w:r w:rsidRPr="009C5008">
        <w:rPr>
          <w:vertAlign w:val="superscript"/>
        </w:rPr>
        <w:t>st</w:t>
      </w:r>
      <w:r w:rsidRPr="009C5008">
        <w:t xml:space="preserve"> and/or 2</w:t>
      </w:r>
      <w:r w:rsidRPr="009C5008">
        <w:rPr>
          <w:vertAlign w:val="superscript"/>
        </w:rPr>
        <w:t>nd</w:t>
      </w:r>
      <w:r w:rsidRPr="009C5008">
        <w:t xml:space="preserve"> December 2021</w:t>
      </w:r>
      <w:r w:rsidR="00E97456" w:rsidRPr="009C5008">
        <w:t>.</w:t>
      </w:r>
    </w:p>
    <w:p w:rsidR="00E97456" w:rsidRPr="000454CC" w:rsidRDefault="00E97456" w:rsidP="00E97456">
      <w:pPr>
        <w:spacing w:line="252" w:lineRule="auto"/>
        <w:contextualSpacing/>
        <w:rPr>
          <w:rFonts w:eastAsia="Times New Roman"/>
          <w:sz w:val="24"/>
          <w:szCs w:val="24"/>
        </w:rPr>
      </w:pPr>
      <w:r>
        <w:t>The Centre for Cross Border Studies may retain a reserve list for approximately 12 months to fill similar roles which may arise.</w:t>
      </w:r>
    </w:p>
    <w:sectPr w:rsidR="00E97456" w:rsidRPr="00045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60"/>
    <w:multiLevelType w:val="hybridMultilevel"/>
    <w:tmpl w:val="043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621F9"/>
    <w:multiLevelType w:val="hybridMultilevel"/>
    <w:tmpl w:val="2CA2A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3374B6"/>
    <w:multiLevelType w:val="hybridMultilevel"/>
    <w:tmpl w:val="48461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1C"/>
    <w:rsid w:val="00002FAA"/>
    <w:rsid w:val="000454CC"/>
    <w:rsid w:val="0005161B"/>
    <w:rsid w:val="000B75B6"/>
    <w:rsid w:val="00115536"/>
    <w:rsid w:val="00133ECB"/>
    <w:rsid w:val="001A4AEF"/>
    <w:rsid w:val="002557C0"/>
    <w:rsid w:val="005B063C"/>
    <w:rsid w:val="00683494"/>
    <w:rsid w:val="007971B1"/>
    <w:rsid w:val="007A2189"/>
    <w:rsid w:val="007D0FE9"/>
    <w:rsid w:val="00853021"/>
    <w:rsid w:val="00944354"/>
    <w:rsid w:val="00947750"/>
    <w:rsid w:val="009C5008"/>
    <w:rsid w:val="009D345A"/>
    <w:rsid w:val="00B522DC"/>
    <w:rsid w:val="00C5601C"/>
    <w:rsid w:val="00C70E2C"/>
    <w:rsid w:val="00E35128"/>
    <w:rsid w:val="00E97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3DE71-8F8D-46FF-9D40-10DE3BFE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5601C"/>
    <w:pPr>
      <w:spacing w:after="0" w:line="240" w:lineRule="auto"/>
      <w:ind w:left="1080"/>
    </w:pPr>
    <w:rPr>
      <w:rFonts w:ascii="Times New Roman" w:eastAsia="Times New Roman" w:hAnsi="Times New Roman" w:cs="Times New Roman"/>
      <w:sz w:val="24"/>
      <w:szCs w:val="24"/>
      <w:lang w:eastAsia="x-none"/>
    </w:rPr>
  </w:style>
  <w:style w:type="character" w:customStyle="1" w:styleId="BodyTextIndentChar">
    <w:name w:val="Body Text Indent Char"/>
    <w:basedOn w:val="DefaultParagraphFont"/>
    <w:link w:val="BodyTextIndent"/>
    <w:rsid w:val="00C5601C"/>
    <w:rPr>
      <w:rFonts w:ascii="Times New Roman" w:eastAsia="Times New Roman" w:hAnsi="Times New Roman" w:cs="Times New Roman"/>
      <w:sz w:val="24"/>
      <w:szCs w:val="24"/>
      <w:lang w:eastAsia="x-none"/>
    </w:rPr>
  </w:style>
  <w:style w:type="character" w:styleId="Hyperlink">
    <w:name w:val="Hyperlink"/>
    <w:basedOn w:val="DefaultParagraphFont"/>
    <w:uiPriority w:val="99"/>
    <w:unhideWhenUsed/>
    <w:rsid w:val="00C5601C"/>
    <w:rPr>
      <w:color w:val="0563C1" w:themeColor="hyperlink"/>
      <w:u w:val="single"/>
    </w:rPr>
  </w:style>
  <w:style w:type="paragraph" w:styleId="ListParagraph">
    <w:name w:val="List Paragraph"/>
    <w:basedOn w:val="Normal"/>
    <w:uiPriority w:val="34"/>
    <w:qFormat/>
    <w:rsid w:val="0004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ssborder.ie/journal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ote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iesireland.ie/"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ccbsfinance@qub.ac.uk" TargetMode="External"/><Relationship Id="rId4" Type="http://schemas.openxmlformats.org/officeDocument/2006/relationships/webSettings" Target="webSettings.xml"/><Relationship Id="rId9" Type="http://schemas.openxmlformats.org/officeDocument/2006/relationships/hyperlink" Target="https://crossborder.ie/border-zin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26A1FA5DE30439AE0D71BB9FFBCAB" ma:contentTypeVersion="13" ma:contentTypeDescription="Create a new document." ma:contentTypeScope="" ma:versionID="b99d98fbd351902e3e4ec90114543871">
  <xsd:schema xmlns:xsd="http://www.w3.org/2001/XMLSchema" xmlns:xs="http://www.w3.org/2001/XMLSchema" xmlns:p="http://schemas.microsoft.com/office/2006/metadata/properties" xmlns:ns2="b27dccec-933b-467f-8934-9bb9b098f641" xmlns:ns3="9b79afc4-0736-4692-801a-ee6087e672d7" targetNamespace="http://schemas.microsoft.com/office/2006/metadata/properties" ma:root="true" ma:fieldsID="ccde3078901549f267aab6438065f71a" ns2:_="" ns3:_="">
    <xsd:import namespace="b27dccec-933b-467f-8934-9bb9b098f641"/>
    <xsd:import namespace="9b79afc4-0736-4692-801a-ee6087e67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dccec-933b-467f-8934-9bb9b098f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79afc4-0736-4692-801a-ee6087e672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44D97-7804-4707-8D25-B9707A01A5ED}"/>
</file>

<file path=customXml/itemProps2.xml><?xml version="1.0" encoding="utf-8"?>
<ds:datastoreItem xmlns:ds="http://schemas.openxmlformats.org/officeDocument/2006/customXml" ds:itemID="{1FA5CC47-DBB6-4D68-BFEC-A3DC9FD2521D}"/>
</file>

<file path=customXml/itemProps3.xml><?xml version="1.0" encoding="utf-8"?>
<ds:datastoreItem xmlns:ds="http://schemas.openxmlformats.org/officeDocument/2006/customXml" ds:itemID="{C7CC195E-519A-426E-A000-CC1D04EE3534}"/>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a.soaresccbs@outlook.com</dc:creator>
  <cp:keywords/>
  <dc:description/>
  <cp:lastModifiedBy>a.soaresccbs@outlook.com</cp:lastModifiedBy>
  <cp:revision>2</cp:revision>
  <dcterms:created xsi:type="dcterms:W3CDTF">2021-11-03T10:52:00Z</dcterms:created>
  <dcterms:modified xsi:type="dcterms:W3CDTF">2021-11-03T10:52:00Z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0x01010024A26A1FA5DE30439AE0D71BB9FFBCAB</vt:lpwstr>
  </property>
</Properties>
</file>